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CB90" w14:textId="3AA2C031" w:rsidR="009077E9" w:rsidRDefault="009077E9">
      <w:pPr>
        <w:rPr>
          <w:b/>
        </w:rPr>
      </w:pPr>
      <w:r>
        <w:rPr>
          <w:b/>
        </w:rPr>
        <w:t>DEĞİŞİKLİKLER</w:t>
      </w:r>
    </w:p>
    <w:p w14:paraId="2998CB35" w14:textId="024483FA" w:rsidR="008C2B31" w:rsidRPr="005D5B6B" w:rsidRDefault="008C2B31">
      <w:pPr>
        <w:rPr>
          <w:b/>
        </w:rPr>
      </w:pPr>
      <w:r w:rsidRPr="005D5B6B">
        <w:rPr>
          <w:b/>
        </w:rPr>
        <w:t>1-</w:t>
      </w:r>
    </w:p>
    <w:p w14:paraId="65B88A0E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01. 02. 2023</w:t>
      </w:r>
      <w:r w:rsidR="002746F2" w:rsidRPr="005D5B6B">
        <w:rPr>
          <w:highlight w:val="yellow"/>
        </w:rPr>
        <w:t xml:space="preserve"> </w:t>
      </w:r>
      <w:r w:rsidR="006C5B8B" w:rsidRPr="005D5B6B">
        <w:rPr>
          <w:highlight w:val="yellow"/>
        </w:rPr>
        <w:t>tarihi itibariyle</w:t>
      </w:r>
      <w:r w:rsidRPr="005D5B6B">
        <w:rPr>
          <w:highlight w:val="yellow"/>
        </w:rPr>
        <w:t xml:space="preserve"> </w:t>
      </w:r>
      <w:r w:rsidR="00AF28DF" w:rsidRPr="005D5B6B">
        <w:rPr>
          <w:highlight w:val="yellow"/>
        </w:rPr>
        <w:t>Bilimsel Araştırma P</w:t>
      </w:r>
      <w:r w:rsidRPr="005D5B6B">
        <w:rPr>
          <w:highlight w:val="yellow"/>
        </w:rPr>
        <w:t>roje bütçelerinin</w:t>
      </w:r>
    </w:p>
    <w:p w14:paraId="73951C74" w14:textId="77777777" w:rsidR="008C2B31" w:rsidRPr="005D5B6B" w:rsidRDefault="008C2B31">
      <w:pPr>
        <w:rPr>
          <w:highlight w:val="yellow"/>
        </w:rPr>
      </w:pPr>
    </w:p>
    <w:p w14:paraId="3A717CBC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1)</w:t>
      </w:r>
      <w:r w:rsidRPr="005D5B6B">
        <w:rPr>
          <w:highlight w:val="yellow"/>
        </w:rPr>
        <w:tab/>
        <w:t>Genel Araştırma Projesi 200.000,</w:t>
      </w:r>
    </w:p>
    <w:p w14:paraId="2ECB1609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 xml:space="preserve"> 2)</w:t>
      </w:r>
      <w:r w:rsidRPr="005D5B6B">
        <w:rPr>
          <w:highlight w:val="yellow"/>
        </w:rPr>
        <w:tab/>
        <w:t xml:space="preserve">Çok Disiplinli Araştırma Projesi (ÇAP) 250.000, </w:t>
      </w:r>
    </w:p>
    <w:p w14:paraId="401913A9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3)</w:t>
      </w:r>
      <w:r w:rsidRPr="005D5B6B">
        <w:rPr>
          <w:highlight w:val="yellow"/>
        </w:rPr>
        <w:tab/>
        <w:t>Öncelikli Alan Araştırma Projesi (ÖNAP)</w:t>
      </w:r>
      <w:r w:rsidRPr="005D5B6B">
        <w:rPr>
          <w:highlight w:val="yellow"/>
        </w:rPr>
        <w:tab/>
        <w:t xml:space="preserve">300.000, </w:t>
      </w:r>
    </w:p>
    <w:p w14:paraId="1D1423AC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 xml:space="preserve">4) </w:t>
      </w:r>
      <w:r w:rsidRPr="005D5B6B">
        <w:rPr>
          <w:highlight w:val="yellow"/>
        </w:rPr>
        <w:tab/>
        <w:t xml:space="preserve">Yüksek Lisans Tez Projesi 65.000, </w:t>
      </w:r>
    </w:p>
    <w:p w14:paraId="28A938D4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 xml:space="preserve">5) </w:t>
      </w:r>
      <w:r w:rsidRPr="005D5B6B">
        <w:rPr>
          <w:highlight w:val="yellow"/>
        </w:rPr>
        <w:tab/>
        <w:t>Doktora Projesi 125.000,</w:t>
      </w:r>
    </w:p>
    <w:p w14:paraId="7EF5F175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6)</w:t>
      </w:r>
      <w:r w:rsidRPr="005D5B6B">
        <w:rPr>
          <w:highlight w:val="yellow"/>
        </w:rPr>
        <w:tab/>
        <w:t>Tıpta Uzmanlık Projesi 125.000,</w:t>
      </w:r>
    </w:p>
    <w:p w14:paraId="3C3D0A8B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7)</w:t>
      </w:r>
      <w:r w:rsidRPr="005D5B6B">
        <w:rPr>
          <w:highlight w:val="yellow"/>
        </w:rPr>
        <w:tab/>
        <w:t>Diş Hekimliğinde Uzmanlık Projesi 125.000,</w:t>
      </w:r>
    </w:p>
    <w:p w14:paraId="0CCA45D9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8)</w:t>
      </w:r>
      <w:r w:rsidRPr="005D5B6B">
        <w:rPr>
          <w:highlight w:val="yellow"/>
        </w:rPr>
        <w:tab/>
        <w:t>Eczacılıkta Uzmanlık Projesi 125.000,</w:t>
      </w:r>
    </w:p>
    <w:p w14:paraId="46E65705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9)</w:t>
      </w:r>
      <w:r w:rsidRPr="005D5B6B">
        <w:rPr>
          <w:highlight w:val="yellow"/>
        </w:rPr>
        <w:tab/>
        <w:t>Doktora Sonrası Araştırmacı Projesi (DOSAP) 150.000,</w:t>
      </w:r>
    </w:p>
    <w:p w14:paraId="0DA535B5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10)</w:t>
      </w:r>
      <w:r w:rsidRPr="005D5B6B">
        <w:rPr>
          <w:highlight w:val="yellow"/>
        </w:rPr>
        <w:tab/>
        <w:t>Katılımlı Araştırma Projesi (KAP) 800.000,</w:t>
      </w:r>
    </w:p>
    <w:p w14:paraId="160A20E5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11</w:t>
      </w:r>
      <w:r w:rsidR="009C6EA9" w:rsidRPr="005D5B6B">
        <w:rPr>
          <w:highlight w:val="yellow"/>
        </w:rPr>
        <w:t>)5</w:t>
      </w:r>
      <w:r w:rsidRPr="005D5B6B">
        <w:rPr>
          <w:highlight w:val="yellow"/>
        </w:rPr>
        <w:t>Uluslararası Araştırma İşbirliği Projesi (UİP) 500.000,</w:t>
      </w:r>
    </w:p>
    <w:p w14:paraId="1D9CB740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12)</w:t>
      </w:r>
      <w:r w:rsidRPr="005D5B6B">
        <w:rPr>
          <w:highlight w:val="yellow"/>
        </w:rPr>
        <w:tab/>
        <w:t>Kariyer Başlangıç Destek Projesi(KBP)  65.000,</w:t>
      </w:r>
    </w:p>
    <w:p w14:paraId="202EE5B9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13)</w:t>
      </w:r>
      <w:r w:rsidRPr="005D5B6B">
        <w:rPr>
          <w:highlight w:val="yellow"/>
        </w:rPr>
        <w:tab/>
        <w:t>Hızlı Destek Projesi (HZP) 30.000,</w:t>
      </w:r>
    </w:p>
    <w:p w14:paraId="422FAB05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14)</w:t>
      </w:r>
      <w:r w:rsidRPr="005D5B6B">
        <w:rPr>
          <w:highlight w:val="yellow"/>
        </w:rPr>
        <w:tab/>
        <w:t>Lisans Öğrencisi Katılımlı Araştırma Projesi (LKP) 10.000,</w:t>
      </w:r>
    </w:p>
    <w:p w14:paraId="39C0BD3A" w14:textId="77777777" w:rsidR="008C2B31" w:rsidRPr="005D5B6B" w:rsidRDefault="008C2B31" w:rsidP="008C2B31">
      <w:pPr>
        <w:rPr>
          <w:highlight w:val="yellow"/>
        </w:rPr>
      </w:pPr>
      <w:r w:rsidRPr="005D5B6B">
        <w:rPr>
          <w:highlight w:val="yellow"/>
        </w:rPr>
        <w:t>15)</w:t>
      </w:r>
      <w:r w:rsidRPr="005D5B6B">
        <w:rPr>
          <w:highlight w:val="yellow"/>
        </w:rPr>
        <w:tab/>
        <w:t>Performansa Dayalı Araştırma Projeleri (PDP) 100.000,</w:t>
      </w:r>
      <w:r w:rsidRPr="005D5B6B">
        <w:rPr>
          <w:highlight w:val="yellow"/>
        </w:rPr>
        <w:tab/>
        <w:t>olarak güncellenmesinin kabulüne,</w:t>
      </w:r>
    </w:p>
    <w:p w14:paraId="32282ED1" w14:textId="77777777" w:rsidR="008C2B31" w:rsidRPr="005D5B6B" w:rsidRDefault="008C2B31" w:rsidP="008C2B31">
      <w:pPr>
        <w:rPr>
          <w:highlight w:val="yellow"/>
        </w:rPr>
      </w:pPr>
    </w:p>
    <w:p w14:paraId="4A98CC1C" w14:textId="77777777" w:rsidR="00EE7A80" w:rsidRPr="005D5B6B" w:rsidRDefault="008C2B31" w:rsidP="008C2B31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5D5B6B">
        <w:rPr>
          <w:b/>
          <w:highlight w:val="yellow"/>
        </w:rPr>
        <w:t>2-</w:t>
      </w:r>
      <w:r w:rsidRPr="005D5B6B">
        <w:rPr>
          <w:highlight w:val="yellow"/>
        </w:rPr>
        <w:t xml:space="preserve"> </w:t>
      </w:r>
      <w:r w:rsidRPr="005D5B6B">
        <w:rPr>
          <w:color w:val="000000" w:themeColor="text1"/>
          <w:sz w:val="24"/>
          <w:highlight w:val="yellow"/>
        </w:rPr>
        <w:t>01.02.2023 tarihinden itibaren BAP Komisyonu</w:t>
      </w:r>
      <w:r w:rsidR="002746F2" w:rsidRPr="005D5B6B">
        <w:rPr>
          <w:color w:val="000000" w:themeColor="text1"/>
          <w:sz w:val="24"/>
          <w:highlight w:val="yellow"/>
        </w:rPr>
        <w:t>nca</w:t>
      </w:r>
      <w:r w:rsidRPr="005D5B6B">
        <w:rPr>
          <w:color w:val="000000" w:themeColor="text1"/>
          <w:sz w:val="24"/>
          <w:highlight w:val="yellow"/>
        </w:rPr>
        <w:t xml:space="preserve"> kabul edilecek projelerde; </w:t>
      </w:r>
      <w:proofErr w:type="spellStart"/>
      <w:r w:rsidRPr="005D5B6B">
        <w:rPr>
          <w:color w:val="000000" w:themeColor="text1"/>
          <w:sz w:val="24"/>
          <w:highlight w:val="yellow"/>
        </w:rPr>
        <w:t>bursiyer</w:t>
      </w:r>
      <w:proofErr w:type="spellEnd"/>
      <w:r w:rsidRPr="005D5B6B">
        <w:rPr>
          <w:color w:val="000000" w:themeColor="text1"/>
          <w:sz w:val="24"/>
          <w:highlight w:val="yellow"/>
        </w:rPr>
        <w:t xml:space="preserve"> ücretleri</w:t>
      </w:r>
      <w:r w:rsidR="00DD505A" w:rsidRPr="005D5B6B">
        <w:rPr>
          <w:color w:val="000000" w:themeColor="text1"/>
          <w:sz w:val="24"/>
          <w:highlight w:val="yellow"/>
        </w:rPr>
        <w:t>nin</w:t>
      </w:r>
      <w:r w:rsidRPr="005D5B6B">
        <w:rPr>
          <w:color w:val="000000" w:themeColor="text1"/>
          <w:sz w:val="24"/>
          <w:highlight w:val="yellow"/>
        </w:rPr>
        <w:t xml:space="preserve"> Yüksek Öğretim</w:t>
      </w:r>
      <w:r w:rsidR="002746F2" w:rsidRPr="005D5B6B">
        <w:rPr>
          <w:color w:val="000000" w:themeColor="text1"/>
          <w:sz w:val="24"/>
          <w:highlight w:val="yellow"/>
        </w:rPr>
        <w:t xml:space="preserve"> Yürütme Kurulunun</w:t>
      </w:r>
      <w:r w:rsidRPr="005D5B6B">
        <w:rPr>
          <w:color w:val="000000" w:themeColor="text1"/>
          <w:sz w:val="24"/>
          <w:highlight w:val="yellow"/>
        </w:rPr>
        <w:t xml:space="preserve"> belirlemiş olduğu</w:t>
      </w:r>
      <w:r w:rsidR="006C5B8B" w:rsidRPr="005D5B6B">
        <w:rPr>
          <w:color w:val="000000" w:themeColor="text1"/>
          <w:sz w:val="24"/>
          <w:highlight w:val="yellow"/>
        </w:rPr>
        <w:t xml:space="preserve"> üst limit </w:t>
      </w:r>
      <w:proofErr w:type="gramStart"/>
      <w:r w:rsidR="006C5B8B" w:rsidRPr="005D5B6B">
        <w:rPr>
          <w:color w:val="000000" w:themeColor="text1"/>
          <w:sz w:val="24"/>
          <w:highlight w:val="yellow"/>
        </w:rPr>
        <w:t xml:space="preserve">olan </w:t>
      </w:r>
      <w:r w:rsidRPr="005D5B6B">
        <w:rPr>
          <w:color w:val="000000" w:themeColor="text1"/>
          <w:sz w:val="24"/>
          <w:highlight w:val="yellow"/>
        </w:rPr>
        <w:t xml:space="preserve"> tezli</w:t>
      </w:r>
      <w:proofErr w:type="gramEnd"/>
      <w:r w:rsidRPr="005D5B6B">
        <w:rPr>
          <w:color w:val="000000" w:themeColor="text1"/>
          <w:sz w:val="24"/>
          <w:highlight w:val="yellow"/>
        </w:rPr>
        <w:t xml:space="preserve"> yüksek lisans için 2.550,00 TL ve Doktora öğrencileri için 3.825,00 TL olarak </w:t>
      </w:r>
      <w:r w:rsidR="00EE7A80" w:rsidRPr="005D5B6B">
        <w:rPr>
          <w:color w:val="000000" w:themeColor="text1"/>
          <w:sz w:val="24"/>
          <w:highlight w:val="yellow"/>
        </w:rPr>
        <w:t>güncellenmesine,</w:t>
      </w:r>
    </w:p>
    <w:p w14:paraId="62DB3340" w14:textId="77777777" w:rsidR="008C2B31" w:rsidRPr="005D5B6B" w:rsidRDefault="008C2B31" w:rsidP="008C2B31">
      <w:pPr>
        <w:spacing w:line="276" w:lineRule="auto"/>
        <w:ind w:firstLine="708"/>
        <w:jc w:val="both"/>
        <w:rPr>
          <w:sz w:val="24"/>
        </w:rPr>
      </w:pPr>
      <w:r w:rsidRPr="005D5B6B">
        <w:rPr>
          <w:b/>
          <w:bCs/>
          <w:color w:val="000000" w:themeColor="text1"/>
          <w:sz w:val="24"/>
        </w:rPr>
        <w:t>3-</w:t>
      </w:r>
      <w:r w:rsidR="0021517C" w:rsidRPr="005D5B6B">
        <w:rPr>
          <w:b/>
          <w:bCs/>
          <w:color w:val="000000" w:themeColor="text1"/>
          <w:sz w:val="24"/>
        </w:rPr>
        <w:t xml:space="preserve"> </w:t>
      </w:r>
      <w:r w:rsidR="0021517C" w:rsidRPr="005D5B6B">
        <w:rPr>
          <w:sz w:val="24"/>
        </w:rPr>
        <w:t>2023 yılı Lisansüstü Tez Projeleri için verilecek ek bütçeler, 2023 yılı için belirlenen üst limiti aşmamak kaydıyla verilebilecektir. Önceki yıllardan devam etmekte olan Lisansüstü tez projelerine uygulanacak ek bütçe</w:t>
      </w:r>
      <w:r w:rsidR="00DD505A" w:rsidRPr="005D5B6B">
        <w:rPr>
          <w:sz w:val="24"/>
        </w:rPr>
        <w:t>nin</w:t>
      </w:r>
      <w:r w:rsidR="0021517C" w:rsidRPr="005D5B6B">
        <w:rPr>
          <w:sz w:val="24"/>
        </w:rPr>
        <w:t xml:space="preserve"> de 2023 Yılı üst limitini aşmayacak şekilde uygulanmasına,</w:t>
      </w:r>
    </w:p>
    <w:p w14:paraId="0E49F95E" w14:textId="77777777" w:rsidR="0021517C" w:rsidRPr="005D5B6B" w:rsidRDefault="0021517C" w:rsidP="0021517C">
      <w:pPr>
        <w:ind w:firstLine="708"/>
      </w:pPr>
      <w:r w:rsidRPr="005D5B6B">
        <w:rPr>
          <w:b/>
          <w:sz w:val="24"/>
        </w:rPr>
        <w:t>4</w:t>
      </w:r>
      <w:r w:rsidRPr="005D5B6B">
        <w:rPr>
          <w:b/>
          <w:sz w:val="24"/>
          <w:highlight w:val="yellow"/>
        </w:rPr>
        <w:t xml:space="preserve">- </w:t>
      </w:r>
      <w:r w:rsidR="00DD505A" w:rsidRPr="005D5B6B">
        <w:rPr>
          <w:highlight w:val="yellow"/>
        </w:rPr>
        <w:t>Lisans projeleri</w:t>
      </w:r>
      <w:r w:rsidRPr="005D5B6B">
        <w:rPr>
          <w:highlight w:val="yellow"/>
        </w:rPr>
        <w:t xml:space="preserve"> ile ilgili uygulama kılavuzumuzda ‘’ Lisans öğreniminin bitimine bir dönem kalan öğrenciler için proje başvurusu yapılamaz.</w:t>
      </w:r>
      <w:r w:rsidR="002746F2" w:rsidRPr="005D5B6B">
        <w:rPr>
          <w:highlight w:val="yellow"/>
        </w:rPr>
        <w:t xml:space="preserve">’’ İfadesinin kaldırılarak </w:t>
      </w:r>
      <w:r w:rsidRPr="005D5B6B">
        <w:rPr>
          <w:highlight w:val="yellow"/>
        </w:rPr>
        <w:t>‘’ öğrencilik süresi bitiminden sonra harcama yapılmaz.’’ şeklinde değiştirilmesine,</w:t>
      </w:r>
      <w:r w:rsidR="006C5B8B" w:rsidRPr="005D5B6B">
        <w:rPr>
          <w:highlight w:val="yellow"/>
        </w:rPr>
        <w:t xml:space="preserve"> böylelikle lisans öğrencilerimize, öğrenciliğin son döneminde de lisans proje verilebilmesine imkân sağlanmasına,</w:t>
      </w:r>
    </w:p>
    <w:p w14:paraId="46F039D4" w14:textId="77777777" w:rsidR="00504FAC" w:rsidRPr="005D5B6B" w:rsidRDefault="004F0D02" w:rsidP="004F0D02">
      <w:pPr>
        <w:ind w:left="720"/>
      </w:pPr>
      <w:r w:rsidRPr="005D5B6B">
        <w:rPr>
          <w:b/>
        </w:rPr>
        <w:t>5-</w:t>
      </w:r>
      <w:r w:rsidRPr="005D5B6B">
        <w:t xml:space="preserve"> </w:t>
      </w:r>
      <w:r w:rsidR="006B71D8" w:rsidRPr="005D5B6B">
        <w:t>YÖK tarafından üniversitemiz için belir</w:t>
      </w:r>
      <w:r w:rsidR="006C5B8B" w:rsidRPr="005D5B6B">
        <w:t>lenen Öncelikli Sektörlerde ve Üniversite S</w:t>
      </w:r>
      <w:r w:rsidR="006B71D8" w:rsidRPr="005D5B6B">
        <w:t>anayi</w:t>
      </w:r>
      <w:r w:rsidR="006C5B8B" w:rsidRPr="005D5B6B">
        <w:t xml:space="preserve"> - İ</w:t>
      </w:r>
      <w:r w:rsidR="006B71D8" w:rsidRPr="005D5B6B">
        <w:t xml:space="preserve">ş </w:t>
      </w:r>
      <w:r w:rsidR="006C5B8B" w:rsidRPr="005D5B6B">
        <w:t>B</w:t>
      </w:r>
      <w:r w:rsidR="006B71D8" w:rsidRPr="005D5B6B">
        <w:t>irliği kapsamında yapılacak olan lisansüstü tezler</w:t>
      </w:r>
      <w:r w:rsidR="0025168C" w:rsidRPr="005D5B6B">
        <w:t>in</w:t>
      </w:r>
      <w:r w:rsidR="006B71D8" w:rsidRPr="005D5B6B">
        <w:t xml:space="preserve">,  </w:t>
      </w:r>
      <w:r w:rsidR="0025168C" w:rsidRPr="005D5B6B">
        <w:t>ilgili yıl için belirlenen tavan</w:t>
      </w:r>
      <w:r w:rsidR="006B71D8" w:rsidRPr="005D5B6B">
        <w:t xml:space="preserve"> bütçeden %50 </w:t>
      </w:r>
      <w:r w:rsidR="0025168C" w:rsidRPr="005D5B6B">
        <w:t xml:space="preserve">daha </w:t>
      </w:r>
      <w:r w:rsidR="006B71D8" w:rsidRPr="005D5B6B">
        <w:t>fazla bütçe ile deste</w:t>
      </w:r>
      <w:r w:rsidRPr="005D5B6B">
        <w:t>klenmesine,</w:t>
      </w:r>
    </w:p>
    <w:p w14:paraId="08E75A14" w14:textId="77777777" w:rsidR="004F0D02" w:rsidRPr="005D5B6B" w:rsidRDefault="004F0D02" w:rsidP="00AF28DF">
      <w:pPr>
        <w:spacing w:line="360" w:lineRule="auto"/>
        <w:ind w:left="720"/>
      </w:pPr>
      <w:r w:rsidRPr="005D5B6B">
        <w:rPr>
          <w:b/>
        </w:rPr>
        <w:lastRenderedPageBreak/>
        <w:t>6-</w:t>
      </w:r>
      <w:r w:rsidRPr="005D5B6B">
        <w:t xml:space="preserve"> BAP kapsamında yapılan tüm projelerde, Senatomuz tarafından onaylanan 20 toplumsal katkı öncelik başlıklarından en fazla üç adet başlık seçilmek suretiyle, her bir başlık için 2.000,00 </w:t>
      </w:r>
      <w:r w:rsidR="00040C7A" w:rsidRPr="005D5B6B">
        <w:t>TL ek bütçe desteği sağlanmasına,</w:t>
      </w:r>
    </w:p>
    <w:p w14:paraId="2E775F7F" w14:textId="77777777" w:rsidR="00504FAC" w:rsidRPr="005D5B6B" w:rsidRDefault="00722372" w:rsidP="00ED723A">
      <w:pPr>
        <w:spacing w:line="360" w:lineRule="auto"/>
        <w:ind w:left="720"/>
        <w:rPr>
          <w:bCs/>
          <w:highlight w:val="yellow"/>
        </w:rPr>
      </w:pPr>
      <w:r w:rsidRPr="005D5B6B">
        <w:rPr>
          <w:b/>
          <w:highlight w:val="yellow"/>
        </w:rPr>
        <w:t xml:space="preserve">7- </w:t>
      </w:r>
      <w:r w:rsidRPr="005D5B6B">
        <w:rPr>
          <w:bCs/>
          <w:highlight w:val="yellow"/>
        </w:rPr>
        <w:t>Uluslararası Araştırma İşbirliği Projeleri (</w:t>
      </w:r>
      <w:proofErr w:type="spellStart"/>
      <w:r w:rsidRPr="005D5B6B">
        <w:rPr>
          <w:bCs/>
          <w:highlight w:val="yellow"/>
        </w:rPr>
        <w:t>Uip</w:t>
      </w:r>
      <w:proofErr w:type="spellEnd"/>
      <w:r w:rsidRPr="005D5B6B">
        <w:rPr>
          <w:bCs/>
          <w:highlight w:val="yellow"/>
        </w:rPr>
        <w:t xml:space="preserve">) </w:t>
      </w:r>
      <w:r w:rsidR="006C5B8B" w:rsidRPr="005D5B6B">
        <w:rPr>
          <w:bCs/>
          <w:highlight w:val="yellow"/>
        </w:rPr>
        <w:t xml:space="preserve">hakkında </w:t>
      </w:r>
      <w:r w:rsidR="006C5B8B" w:rsidRPr="005D5B6B">
        <w:rPr>
          <w:highlight w:val="yellow"/>
        </w:rPr>
        <w:t xml:space="preserve">uygulama kılavuzumuzda </w:t>
      </w:r>
      <w:r w:rsidRPr="005D5B6B">
        <w:rPr>
          <w:bCs/>
          <w:highlight w:val="yellow"/>
        </w:rPr>
        <w:t>başvuru şartı olan ‘’</w:t>
      </w:r>
      <w:r w:rsidR="006B71D8" w:rsidRPr="005D5B6B">
        <w:rPr>
          <w:bCs/>
          <w:highlight w:val="yellow"/>
        </w:rPr>
        <w:t>ARWU (</w:t>
      </w:r>
      <w:proofErr w:type="spellStart"/>
      <w:r w:rsidR="006B71D8" w:rsidRPr="005D5B6B">
        <w:rPr>
          <w:bCs/>
          <w:highlight w:val="yellow"/>
        </w:rPr>
        <w:t>Academic</w:t>
      </w:r>
      <w:proofErr w:type="spellEnd"/>
      <w:r w:rsidR="006B71D8" w:rsidRPr="005D5B6B">
        <w:rPr>
          <w:bCs/>
          <w:highlight w:val="yellow"/>
        </w:rPr>
        <w:t xml:space="preserve"> </w:t>
      </w:r>
      <w:proofErr w:type="spellStart"/>
      <w:r w:rsidR="006B71D8" w:rsidRPr="005D5B6B">
        <w:rPr>
          <w:bCs/>
          <w:highlight w:val="yellow"/>
        </w:rPr>
        <w:t>Ranking</w:t>
      </w:r>
      <w:proofErr w:type="spellEnd"/>
      <w:r w:rsidR="006B71D8" w:rsidRPr="005D5B6B">
        <w:rPr>
          <w:bCs/>
          <w:highlight w:val="yellow"/>
        </w:rPr>
        <w:t xml:space="preserve"> of World </w:t>
      </w:r>
      <w:proofErr w:type="spellStart"/>
      <w:r w:rsidR="006B71D8" w:rsidRPr="005D5B6B">
        <w:rPr>
          <w:bCs/>
          <w:highlight w:val="yellow"/>
        </w:rPr>
        <w:t>Universities</w:t>
      </w:r>
      <w:proofErr w:type="spellEnd"/>
      <w:r w:rsidR="006B71D8" w:rsidRPr="005D5B6B">
        <w:rPr>
          <w:bCs/>
          <w:highlight w:val="yellow"/>
        </w:rPr>
        <w:t xml:space="preserve">) veya Times (Times </w:t>
      </w:r>
      <w:proofErr w:type="spellStart"/>
      <w:r w:rsidR="006B71D8" w:rsidRPr="005D5B6B">
        <w:rPr>
          <w:bCs/>
          <w:highlight w:val="yellow"/>
        </w:rPr>
        <w:t>Higher</w:t>
      </w:r>
      <w:proofErr w:type="spellEnd"/>
      <w:r w:rsidR="006B71D8" w:rsidRPr="005D5B6B">
        <w:rPr>
          <w:bCs/>
          <w:highlight w:val="yellow"/>
        </w:rPr>
        <w:t xml:space="preserve"> </w:t>
      </w:r>
      <w:proofErr w:type="spellStart"/>
      <w:r w:rsidR="006B71D8" w:rsidRPr="005D5B6B">
        <w:rPr>
          <w:bCs/>
          <w:highlight w:val="yellow"/>
        </w:rPr>
        <w:t>Education</w:t>
      </w:r>
      <w:proofErr w:type="spellEnd"/>
      <w:r w:rsidR="006B71D8" w:rsidRPr="005D5B6B">
        <w:rPr>
          <w:bCs/>
          <w:highlight w:val="yellow"/>
        </w:rPr>
        <w:t xml:space="preserve"> World </w:t>
      </w:r>
      <w:proofErr w:type="spellStart"/>
      <w:r w:rsidR="006B71D8" w:rsidRPr="005D5B6B">
        <w:rPr>
          <w:bCs/>
          <w:highlight w:val="yellow"/>
        </w:rPr>
        <w:t>University</w:t>
      </w:r>
      <w:proofErr w:type="spellEnd"/>
      <w:r w:rsidR="006B71D8" w:rsidRPr="005D5B6B">
        <w:rPr>
          <w:bCs/>
          <w:highlight w:val="yellow"/>
        </w:rPr>
        <w:t xml:space="preserve"> </w:t>
      </w:r>
      <w:proofErr w:type="spellStart"/>
      <w:r w:rsidR="006B71D8" w:rsidRPr="005D5B6B">
        <w:rPr>
          <w:bCs/>
          <w:highlight w:val="yellow"/>
        </w:rPr>
        <w:t>Rankings</w:t>
      </w:r>
      <w:proofErr w:type="spellEnd"/>
      <w:r w:rsidR="006B71D8" w:rsidRPr="005D5B6B">
        <w:rPr>
          <w:bCs/>
          <w:highlight w:val="yellow"/>
        </w:rPr>
        <w:t xml:space="preserve">) sıralamalarına göre </w:t>
      </w:r>
      <w:r w:rsidR="006B71D8" w:rsidRPr="005D5B6B">
        <w:rPr>
          <w:b/>
          <w:bCs/>
          <w:highlight w:val="yellow"/>
        </w:rPr>
        <w:t xml:space="preserve">ilk 200’de </w:t>
      </w:r>
      <w:r w:rsidR="006B71D8" w:rsidRPr="005D5B6B">
        <w:rPr>
          <w:bCs/>
          <w:highlight w:val="yellow"/>
        </w:rPr>
        <w:t xml:space="preserve">yer alan üniversitelerde yürütülecek araştırma projeleri desteklenir. </w:t>
      </w:r>
      <w:r w:rsidRPr="005D5B6B">
        <w:rPr>
          <w:bCs/>
          <w:highlight w:val="yellow"/>
        </w:rPr>
        <w:t xml:space="preserve">‘’ ibaresinin </w:t>
      </w:r>
      <w:r w:rsidR="00ED723A" w:rsidRPr="005D5B6B">
        <w:rPr>
          <w:bCs/>
          <w:highlight w:val="yellow"/>
        </w:rPr>
        <w:t>kaldırılarak ‘’</w:t>
      </w:r>
      <w:r w:rsidR="006B71D8" w:rsidRPr="005D5B6B">
        <w:rPr>
          <w:b/>
          <w:bCs/>
          <w:highlight w:val="yellow"/>
        </w:rPr>
        <w:t xml:space="preserve">Yurtdışındaki bir üniversitede Tam Zamanlı olarak görev yapan araştırmacının h-indeksi en az 10 veya son 5 yılda en az 10 adet Q1-Q2 yayını olması zorunludur. </w:t>
      </w:r>
      <w:r w:rsidR="00ED723A" w:rsidRPr="005D5B6B">
        <w:rPr>
          <w:b/>
          <w:bCs/>
          <w:highlight w:val="yellow"/>
        </w:rPr>
        <w:t xml:space="preserve">‘’ </w:t>
      </w:r>
      <w:r w:rsidR="00ED723A" w:rsidRPr="005D5B6B">
        <w:rPr>
          <w:bCs/>
          <w:highlight w:val="yellow"/>
        </w:rPr>
        <w:t>ibaresinin eklenmesine,</w:t>
      </w:r>
    </w:p>
    <w:p w14:paraId="349767C0" w14:textId="77777777" w:rsidR="00504FAC" w:rsidRPr="005D5B6B" w:rsidRDefault="00ED723A" w:rsidP="00ED723A">
      <w:pPr>
        <w:spacing w:line="360" w:lineRule="auto"/>
        <w:ind w:left="720"/>
        <w:rPr>
          <w:bCs/>
        </w:rPr>
      </w:pPr>
      <w:r w:rsidRPr="005D5B6B">
        <w:rPr>
          <w:b/>
          <w:highlight w:val="yellow"/>
        </w:rPr>
        <w:t>8-</w:t>
      </w:r>
      <w:r w:rsidRPr="005D5B6B">
        <w:rPr>
          <w:bCs/>
          <w:highlight w:val="yellow"/>
        </w:rPr>
        <w:t xml:space="preserve"> Uluslararası Araştırma İşbirliği Projeleri (</w:t>
      </w:r>
      <w:proofErr w:type="spellStart"/>
      <w:r w:rsidRPr="005D5B6B">
        <w:rPr>
          <w:bCs/>
          <w:highlight w:val="yellow"/>
        </w:rPr>
        <w:t>Uip</w:t>
      </w:r>
      <w:proofErr w:type="spellEnd"/>
      <w:r w:rsidRPr="005D5B6B">
        <w:rPr>
          <w:bCs/>
          <w:highlight w:val="yellow"/>
        </w:rPr>
        <w:t xml:space="preserve">) </w:t>
      </w:r>
      <w:r w:rsidR="006C5B8B" w:rsidRPr="005D5B6B">
        <w:rPr>
          <w:bCs/>
          <w:highlight w:val="yellow"/>
        </w:rPr>
        <w:t xml:space="preserve">hakkından </w:t>
      </w:r>
      <w:r w:rsidR="006C5B8B" w:rsidRPr="005D5B6B">
        <w:rPr>
          <w:highlight w:val="yellow"/>
        </w:rPr>
        <w:t>uygulama kılavuzumuzda başvuru</w:t>
      </w:r>
      <w:r w:rsidRPr="005D5B6B">
        <w:rPr>
          <w:bCs/>
          <w:highlight w:val="yellow"/>
        </w:rPr>
        <w:t xml:space="preserve"> şartı olan ‘’</w:t>
      </w:r>
      <w:r w:rsidRPr="005D5B6B">
        <w:rPr>
          <w:rFonts w:eastAsiaTheme="minorEastAsia" w:hAnsi="Calibri"/>
          <w:color w:val="002060"/>
          <w:kern w:val="24"/>
          <w:sz w:val="40"/>
          <w:szCs w:val="40"/>
          <w:highlight w:val="yellow"/>
        </w:rPr>
        <w:t xml:space="preserve"> </w:t>
      </w:r>
      <w:r w:rsidR="006B71D8" w:rsidRPr="005D5B6B">
        <w:rPr>
          <w:bCs/>
          <w:highlight w:val="yellow"/>
        </w:rPr>
        <w:t xml:space="preserve">İlgili araştırma kurumunda bulunulacak süre en az 4 hafta en fazla 6 ay ile sınırlıdır. Ancak, yurt dışındaki araştırma kurumunda bulunulmasına yönelik sağlanacak mali destekler en fazla 3 ay (en fazla 89 gün) ile sınırlıdır. </w:t>
      </w:r>
      <w:r w:rsidRPr="005D5B6B">
        <w:rPr>
          <w:bCs/>
          <w:highlight w:val="yellow"/>
        </w:rPr>
        <w:t xml:space="preserve">‘’ ibaresinin kaldırılarak  ‘’ </w:t>
      </w:r>
      <w:r w:rsidR="006B71D8" w:rsidRPr="005D5B6B">
        <w:rPr>
          <w:b/>
          <w:bCs/>
          <w:highlight w:val="yellow"/>
        </w:rPr>
        <w:t>Proje bütçesinin en fazla %20 kadarı araştırmacıların karşılıklı ziyareti için mali destek sağlanacaktır.</w:t>
      </w:r>
      <w:r w:rsidRPr="005D5B6B">
        <w:rPr>
          <w:bCs/>
          <w:highlight w:val="yellow"/>
        </w:rPr>
        <w:t>’’  ibaresinin eklenmesine,</w:t>
      </w:r>
    </w:p>
    <w:p w14:paraId="2F73F7B5" w14:textId="77777777" w:rsidR="00ED723A" w:rsidRPr="005D5B6B" w:rsidRDefault="00ED723A" w:rsidP="00ED723A">
      <w:pPr>
        <w:spacing w:line="360" w:lineRule="auto"/>
        <w:ind w:left="720"/>
        <w:rPr>
          <w:bCs/>
        </w:rPr>
      </w:pPr>
    </w:p>
    <w:p w14:paraId="0EF2B51F" w14:textId="77777777" w:rsidR="00504FAC" w:rsidRPr="005D5B6B" w:rsidRDefault="00ED723A" w:rsidP="00ED723A">
      <w:pPr>
        <w:numPr>
          <w:ilvl w:val="0"/>
          <w:numId w:val="6"/>
        </w:numPr>
        <w:spacing w:line="360" w:lineRule="auto"/>
        <w:rPr>
          <w:bCs/>
        </w:rPr>
      </w:pPr>
      <w:r w:rsidRPr="005D5B6B">
        <w:rPr>
          <w:b/>
          <w:bCs/>
        </w:rPr>
        <w:t xml:space="preserve">9-  </w:t>
      </w:r>
      <w:r w:rsidR="006C5B8B" w:rsidRPr="005D5B6B">
        <w:rPr>
          <w:bCs/>
        </w:rPr>
        <w:t>Katılımlı Araştırma Projeleri</w:t>
      </w:r>
      <w:r w:rsidRPr="005D5B6B">
        <w:rPr>
          <w:bCs/>
        </w:rPr>
        <w:t xml:space="preserve"> </w:t>
      </w:r>
      <w:r w:rsidR="006C5B8B" w:rsidRPr="005D5B6B">
        <w:rPr>
          <w:bCs/>
        </w:rPr>
        <w:t xml:space="preserve">hakkında; </w:t>
      </w:r>
      <w:r w:rsidR="006C5B8B" w:rsidRPr="005D5B6B">
        <w:t>uygulama kılavuzumuzda ki Proje</w:t>
      </w:r>
      <w:r w:rsidRPr="005D5B6B">
        <w:rPr>
          <w:bCs/>
        </w:rPr>
        <w:t xml:space="preserve"> sonuçlandırma sürecinin</w:t>
      </w:r>
      <w:r w:rsidRPr="005D5B6B">
        <w:rPr>
          <w:b/>
          <w:bCs/>
        </w:rPr>
        <w:t xml:space="preserve">  ‘’</w:t>
      </w:r>
      <w:r w:rsidR="006B71D8" w:rsidRPr="005D5B6B">
        <w:rPr>
          <w:b/>
          <w:bCs/>
        </w:rPr>
        <w:t xml:space="preserve">Proje sonuç raporu sunulduktan sonra bir yıl içeresinde, projenin paydaş kurum/kuruluşunun yer alacağı ve üniversitemiz akademisyeninin yürütücü olarak görev yapacağı TÜBİTAK TEYDEB ve KOSGEB KOBİ PROJE DESTEK PROGRAMI gibi dış kaynaklı (BAP harici) sanayi-üniversite iş </w:t>
      </w:r>
      <w:proofErr w:type="spellStart"/>
      <w:r w:rsidR="006B71D8" w:rsidRPr="005D5B6B">
        <w:rPr>
          <w:b/>
          <w:bCs/>
        </w:rPr>
        <w:t>birlikli</w:t>
      </w:r>
      <w:proofErr w:type="spellEnd"/>
      <w:r w:rsidR="006B71D8" w:rsidRPr="005D5B6B">
        <w:rPr>
          <w:b/>
          <w:bCs/>
        </w:rPr>
        <w:t xml:space="preserve"> proje veya ulusal/uluslararası patent başvurusu yapmak zorunludur. </w:t>
      </w:r>
      <w:r w:rsidRPr="005D5B6B">
        <w:rPr>
          <w:b/>
          <w:bCs/>
        </w:rPr>
        <w:t xml:space="preserve">‘’ </w:t>
      </w:r>
      <w:r w:rsidRPr="005D5B6B">
        <w:rPr>
          <w:bCs/>
        </w:rPr>
        <w:t>olarak değiştirilmesine,</w:t>
      </w:r>
    </w:p>
    <w:p w14:paraId="101B1BFD" w14:textId="77777777" w:rsidR="00ED723A" w:rsidRPr="00ED723A" w:rsidRDefault="00ED723A" w:rsidP="00ED723A">
      <w:pPr>
        <w:spacing w:line="360" w:lineRule="auto"/>
        <w:ind w:left="720"/>
        <w:rPr>
          <w:b/>
          <w:bCs/>
        </w:rPr>
      </w:pPr>
    </w:p>
    <w:p w14:paraId="7B0D7573" w14:textId="77777777" w:rsidR="00ED723A" w:rsidRPr="00ED723A" w:rsidRDefault="00ED723A" w:rsidP="00ED723A">
      <w:pPr>
        <w:spacing w:line="360" w:lineRule="auto"/>
        <w:ind w:left="720"/>
        <w:rPr>
          <w:bCs/>
        </w:rPr>
      </w:pPr>
    </w:p>
    <w:p w14:paraId="4E5FB3FD" w14:textId="77777777" w:rsidR="00ED723A" w:rsidRPr="00ED723A" w:rsidRDefault="00ED723A" w:rsidP="00ED723A">
      <w:pPr>
        <w:spacing w:line="360" w:lineRule="auto"/>
        <w:ind w:left="720"/>
        <w:rPr>
          <w:bCs/>
        </w:rPr>
      </w:pPr>
    </w:p>
    <w:p w14:paraId="4888CA73" w14:textId="77777777" w:rsidR="00504FAC" w:rsidRPr="00722372" w:rsidRDefault="00504FAC" w:rsidP="00ED723A">
      <w:pPr>
        <w:spacing w:line="360" w:lineRule="auto"/>
        <w:rPr>
          <w:bCs/>
        </w:rPr>
      </w:pPr>
    </w:p>
    <w:p w14:paraId="42CB79F0" w14:textId="77777777" w:rsidR="00722372" w:rsidRPr="00722372" w:rsidRDefault="00722372" w:rsidP="00722372">
      <w:pPr>
        <w:spacing w:line="360" w:lineRule="auto"/>
        <w:ind w:left="720"/>
        <w:rPr>
          <w:b/>
        </w:rPr>
      </w:pPr>
    </w:p>
    <w:p w14:paraId="1311D610" w14:textId="77777777" w:rsidR="00722372" w:rsidRPr="00722372" w:rsidRDefault="00722372" w:rsidP="00AF28DF">
      <w:pPr>
        <w:spacing w:line="360" w:lineRule="auto"/>
        <w:ind w:left="720"/>
      </w:pPr>
    </w:p>
    <w:p w14:paraId="2E4DF08A" w14:textId="77777777" w:rsidR="004F0D02" w:rsidRPr="004F0D02" w:rsidRDefault="004F0D02" w:rsidP="004F0D02">
      <w:pPr>
        <w:ind w:left="720"/>
        <w:rPr>
          <w:b/>
        </w:rPr>
      </w:pPr>
    </w:p>
    <w:sectPr w:rsidR="004F0D02" w:rsidRPr="004F0D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691D" w14:textId="77777777" w:rsidR="00732575" w:rsidRDefault="00732575" w:rsidP="009077E9">
      <w:pPr>
        <w:spacing w:after="0" w:line="240" w:lineRule="auto"/>
      </w:pPr>
      <w:r>
        <w:separator/>
      </w:r>
    </w:p>
  </w:endnote>
  <w:endnote w:type="continuationSeparator" w:id="0">
    <w:p w14:paraId="40132CC6" w14:textId="77777777" w:rsidR="00732575" w:rsidRDefault="00732575" w:rsidP="0090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6995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0B6685" w14:textId="4A78B4B5" w:rsidR="009077E9" w:rsidRDefault="009077E9">
            <w:pPr>
              <w:pStyle w:val="AltBilgi"/>
            </w:pPr>
            <w:r>
              <w:t xml:space="preserve">                                                                </w:t>
            </w:r>
            <w:r>
              <w:tab/>
            </w:r>
            <w:r>
              <w:tab/>
              <w:t xml:space="preserve"> 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D4B78F" w14:textId="77777777" w:rsidR="009077E9" w:rsidRDefault="009077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D44A" w14:textId="77777777" w:rsidR="00732575" w:rsidRDefault="00732575" w:rsidP="009077E9">
      <w:pPr>
        <w:spacing w:after="0" w:line="240" w:lineRule="auto"/>
      </w:pPr>
      <w:r>
        <w:separator/>
      </w:r>
    </w:p>
  </w:footnote>
  <w:footnote w:type="continuationSeparator" w:id="0">
    <w:p w14:paraId="3228190A" w14:textId="77777777" w:rsidR="00732575" w:rsidRDefault="00732575" w:rsidP="0090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D97"/>
    <w:multiLevelType w:val="hybridMultilevel"/>
    <w:tmpl w:val="6C52DFAC"/>
    <w:lvl w:ilvl="0" w:tplc="7E608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A0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24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62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05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05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0F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E7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E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483E94"/>
    <w:multiLevelType w:val="hybridMultilevel"/>
    <w:tmpl w:val="FB987BAE"/>
    <w:lvl w:ilvl="0" w:tplc="5AA831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9CC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38BA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572B5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52F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367F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BF062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9ECD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DE6F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21F5045"/>
    <w:multiLevelType w:val="hybridMultilevel"/>
    <w:tmpl w:val="774C3122"/>
    <w:lvl w:ilvl="0" w:tplc="5122EB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8A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E41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CBF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C3E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618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689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A27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AC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250D"/>
    <w:multiLevelType w:val="hybridMultilevel"/>
    <w:tmpl w:val="257A03D0"/>
    <w:lvl w:ilvl="0" w:tplc="B942AA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E4F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4E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E7F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CD0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89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89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66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6B0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64789"/>
    <w:multiLevelType w:val="hybridMultilevel"/>
    <w:tmpl w:val="12246218"/>
    <w:lvl w:ilvl="0" w:tplc="8B48AF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248D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9C08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EA18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289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5E14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962D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B25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ECFF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6F142D4A"/>
    <w:multiLevelType w:val="hybridMultilevel"/>
    <w:tmpl w:val="42FE949A"/>
    <w:lvl w:ilvl="0" w:tplc="7714B6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086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039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2BE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EC9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44E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C0B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7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FC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4"/>
    <w:rsid w:val="00040C7A"/>
    <w:rsid w:val="0021517C"/>
    <w:rsid w:val="0025168C"/>
    <w:rsid w:val="002746F2"/>
    <w:rsid w:val="002A6796"/>
    <w:rsid w:val="00457B46"/>
    <w:rsid w:val="004F0D02"/>
    <w:rsid w:val="00504FAC"/>
    <w:rsid w:val="005A3637"/>
    <w:rsid w:val="005D5B6B"/>
    <w:rsid w:val="006B71D8"/>
    <w:rsid w:val="006C5B8B"/>
    <w:rsid w:val="00722372"/>
    <w:rsid w:val="00732575"/>
    <w:rsid w:val="00883254"/>
    <w:rsid w:val="008C2B31"/>
    <w:rsid w:val="009077E9"/>
    <w:rsid w:val="009C6EA9"/>
    <w:rsid w:val="00AB53E7"/>
    <w:rsid w:val="00AF28DF"/>
    <w:rsid w:val="00BD12F0"/>
    <w:rsid w:val="00DD1983"/>
    <w:rsid w:val="00DD505A"/>
    <w:rsid w:val="00ED723A"/>
    <w:rsid w:val="00E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1B34"/>
  <w15:chartTrackingRefBased/>
  <w15:docId w15:val="{44D96B58-3F4F-4DF9-BF8C-5D37E36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D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2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0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7E9"/>
  </w:style>
  <w:style w:type="paragraph" w:styleId="AltBilgi">
    <w:name w:val="footer"/>
    <w:basedOn w:val="Normal"/>
    <w:link w:val="AltBilgiChar"/>
    <w:uiPriority w:val="99"/>
    <w:unhideWhenUsed/>
    <w:rsid w:val="0090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aysel kalkan</cp:lastModifiedBy>
  <cp:revision>15</cp:revision>
  <dcterms:created xsi:type="dcterms:W3CDTF">2023-02-01T10:58:00Z</dcterms:created>
  <dcterms:modified xsi:type="dcterms:W3CDTF">2023-02-21T11:35:00Z</dcterms:modified>
</cp:coreProperties>
</file>